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0BE" w:rsidRDefault="00CF30BE" w:rsidP="003B2493">
      <w:pPr>
        <w:spacing w:after="120" w:line="240" w:lineRule="auto"/>
        <w:jc w:val="center"/>
        <w:rPr>
          <w:rFonts w:asciiTheme="majorHAnsi" w:hAnsiTheme="majorHAnsi" w:cstheme="majorHAnsi"/>
          <w:b/>
          <w:sz w:val="18"/>
          <w:szCs w:val="18"/>
        </w:rPr>
      </w:pPr>
      <w:bookmarkStart w:id="0" w:name="_GoBack"/>
      <w:bookmarkEnd w:id="0"/>
    </w:p>
    <w:p w:rsidR="005B243C" w:rsidRDefault="005B243C" w:rsidP="003B2493">
      <w:pPr>
        <w:spacing w:after="120" w:line="240" w:lineRule="auto"/>
        <w:jc w:val="center"/>
        <w:rPr>
          <w:rFonts w:asciiTheme="majorHAnsi" w:hAnsiTheme="majorHAnsi" w:cstheme="majorHAnsi"/>
          <w:b/>
          <w:sz w:val="18"/>
          <w:szCs w:val="18"/>
        </w:rPr>
      </w:pPr>
      <w:r w:rsidRPr="002208B0">
        <w:rPr>
          <w:rFonts w:asciiTheme="majorHAnsi" w:hAnsiTheme="majorHAnsi" w:cstheme="majorHAnsi"/>
          <w:b/>
          <w:sz w:val="18"/>
          <w:szCs w:val="18"/>
        </w:rPr>
        <w:t xml:space="preserve">MASSACHUSETTS </w:t>
      </w:r>
      <w:r w:rsidR="00CF30BE" w:rsidRPr="002208B0">
        <w:rPr>
          <w:rFonts w:asciiTheme="majorHAnsi" w:hAnsiTheme="majorHAnsi" w:cstheme="majorHAnsi"/>
          <w:b/>
          <w:sz w:val="18"/>
          <w:szCs w:val="18"/>
        </w:rPr>
        <w:t xml:space="preserve">PROFESSIONAL EMPLOYER ORGANIZATION (PEO) / </w:t>
      </w:r>
      <w:r w:rsidRPr="002208B0">
        <w:rPr>
          <w:rFonts w:asciiTheme="majorHAnsi" w:hAnsiTheme="majorHAnsi" w:cstheme="majorHAnsi"/>
          <w:b/>
          <w:sz w:val="18"/>
          <w:szCs w:val="18"/>
        </w:rPr>
        <w:t>EMPLOYEE LEASING ENDORSEMENT</w:t>
      </w:r>
    </w:p>
    <w:p w:rsidR="00A164FD" w:rsidRPr="001A269E" w:rsidRDefault="00A164FD" w:rsidP="005E581F">
      <w:pPr>
        <w:spacing w:after="0" w:line="240" w:lineRule="auto"/>
        <w:jc w:val="center"/>
        <w:rPr>
          <w:rFonts w:asciiTheme="majorHAnsi" w:hAnsiTheme="majorHAnsi" w:cstheme="majorHAnsi"/>
          <w:b/>
          <w:sz w:val="18"/>
          <w:szCs w:val="18"/>
        </w:rPr>
      </w:pPr>
    </w:p>
    <w:p w:rsidR="005B243C" w:rsidRPr="007A4B80" w:rsidRDefault="00CF30BE" w:rsidP="00CF30BE">
      <w:pPr>
        <w:spacing w:after="0" w:line="240" w:lineRule="auto"/>
        <w:jc w:val="both"/>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 xml:space="preserve">As </w:t>
      </w:r>
      <w:r w:rsidR="005B243C" w:rsidRPr="007A4B80">
        <w:rPr>
          <w:rFonts w:asciiTheme="majorHAnsi" w:eastAsia="Times New Roman" w:hAnsiTheme="majorHAnsi" w:cstheme="majorHAnsi"/>
          <w:color w:val="000000"/>
          <w:sz w:val="18"/>
          <w:szCs w:val="18"/>
        </w:rPr>
        <w:t>used in this endorsement, “employee leasing” shall mean an arrangement</w:t>
      </w:r>
      <w:r w:rsidR="00D9211B">
        <w:rPr>
          <w:rFonts w:asciiTheme="majorHAnsi" w:eastAsia="Times New Roman" w:hAnsiTheme="majorHAnsi" w:cstheme="majorHAnsi"/>
          <w:color w:val="000000"/>
          <w:sz w:val="18"/>
          <w:szCs w:val="18"/>
        </w:rPr>
        <w:t>,</w:t>
      </w:r>
      <w:r w:rsidR="005B243C" w:rsidRPr="007A4B80">
        <w:rPr>
          <w:rFonts w:asciiTheme="majorHAnsi" w:eastAsia="Times New Roman" w:hAnsiTheme="majorHAnsi" w:cstheme="majorHAnsi"/>
          <w:color w:val="000000"/>
          <w:sz w:val="18"/>
          <w:szCs w:val="18"/>
        </w:rPr>
        <w:t xml:space="preserve"> whereby an entity utilizes the services of another entity to provide it with some or all of its workforce for a fee or other compensation under an employee leasing arrangement</w:t>
      </w:r>
      <w:r w:rsidR="0079633B" w:rsidRPr="007A4B80">
        <w:rPr>
          <w:rFonts w:asciiTheme="majorHAnsi" w:eastAsia="Times New Roman" w:hAnsiTheme="majorHAnsi" w:cstheme="majorHAnsi"/>
          <w:color w:val="000000"/>
          <w:sz w:val="18"/>
          <w:szCs w:val="18"/>
        </w:rPr>
        <w:t xml:space="preserve">.  </w:t>
      </w:r>
      <w:r w:rsidR="005B243C" w:rsidRPr="007A4B80">
        <w:rPr>
          <w:rFonts w:asciiTheme="majorHAnsi" w:eastAsia="Times New Roman" w:hAnsiTheme="majorHAnsi" w:cstheme="majorHAnsi"/>
          <w:color w:val="000000"/>
          <w:sz w:val="18"/>
          <w:szCs w:val="18"/>
        </w:rPr>
        <w:t xml:space="preserve">The entity providing employee leasing services shall be referred to as </w:t>
      </w:r>
      <w:r w:rsidR="00D42FED" w:rsidRPr="007A4B80">
        <w:rPr>
          <w:rFonts w:asciiTheme="majorHAnsi" w:eastAsia="Times New Roman" w:hAnsiTheme="majorHAnsi" w:cstheme="majorHAnsi"/>
          <w:color w:val="000000"/>
          <w:sz w:val="18"/>
          <w:szCs w:val="18"/>
        </w:rPr>
        <w:t>the</w:t>
      </w:r>
      <w:r w:rsidR="005B243C" w:rsidRPr="007A4B80">
        <w:rPr>
          <w:rFonts w:asciiTheme="majorHAnsi" w:eastAsia="Times New Roman" w:hAnsiTheme="majorHAnsi" w:cstheme="majorHAnsi"/>
          <w:color w:val="000000"/>
          <w:sz w:val="18"/>
          <w:szCs w:val="18"/>
        </w:rPr>
        <w:t xml:space="preserve"> “employee leasing company</w:t>
      </w:r>
      <w:r w:rsidR="00511DD8" w:rsidRPr="007A4B80">
        <w:rPr>
          <w:rFonts w:asciiTheme="majorHAnsi" w:eastAsia="Times New Roman" w:hAnsiTheme="majorHAnsi" w:cstheme="majorHAnsi"/>
          <w:color w:val="000000"/>
          <w:sz w:val="18"/>
          <w:szCs w:val="18"/>
        </w:rPr>
        <w:t>” or “ELC</w:t>
      </w:r>
      <w:r w:rsidR="005B243C" w:rsidRPr="007A4B80">
        <w:rPr>
          <w:rFonts w:asciiTheme="majorHAnsi" w:eastAsia="Times New Roman" w:hAnsiTheme="majorHAnsi" w:cstheme="majorHAnsi"/>
          <w:color w:val="000000"/>
          <w:sz w:val="18"/>
          <w:szCs w:val="18"/>
        </w:rPr>
        <w:t xml:space="preserve">.” </w:t>
      </w:r>
      <w:r w:rsidR="00A740EA" w:rsidRPr="007A4B80">
        <w:rPr>
          <w:rFonts w:asciiTheme="majorHAnsi" w:eastAsia="Times New Roman" w:hAnsiTheme="majorHAnsi" w:cstheme="majorHAnsi"/>
          <w:color w:val="000000"/>
          <w:sz w:val="18"/>
          <w:szCs w:val="18"/>
        </w:rPr>
        <w:t xml:space="preserve"> </w:t>
      </w:r>
      <w:r w:rsidR="005B243C" w:rsidRPr="007A4B80">
        <w:rPr>
          <w:rFonts w:asciiTheme="majorHAnsi" w:eastAsia="Times New Roman" w:hAnsiTheme="majorHAnsi" w:cstheme="majorHAnsi"/>
          <w:color w:val="000000"/>
          <w:sz w:val="18"/>
          <w:szCs w:val="18"/>
        </w:rPr>
        <w:t>The entity receiving the services shall be re</w:t>
      </w:r>
      <w:r w:rsidR="001A269E" w:rsidRPr="007A4B80">
        <w:rPr>
          <w:rFonts w:asciiTheme="majorHAnsi" w:eastAsia="Times New Roman" w:hAnsiTheme="majorHAnsi" w:cstheme="majorHAnsi"/>
          <w:color w:val="000000"/>
          <w:sz w:val="18"/>
          <w:szCs w:val="18"/>
        </w:rPr>
        <w:t xml:space="preserve">ferred to as </w:t>
      </w:r>
      <w:r w:rsidR="00D9211B">
        <w:rPr>
          <w:rFonts w:asciiTheme="majorHAnsi" w:eastAsia="Times New Roman" w:hAnsiTheme="majorHAnsi" w:cstheme="majorHAnsi"/>
          <w:color w:val="000000"/>
          <w:sz w:val="18"/>
          <w:szCs w:val="18"/>
        </w:rPr>
        <w:t>the</w:t>
      </w:r>
      <w:r w:rsidR="00D75B3D">
        <w:rPr>
          <w:rFonts w:asciiTheme="majorHAnsi" w:eastAsia="Times New Roman" w:hAnsiTheme="majorHAnsi" w:cstheme="majorHAnsi"/>
          <w:color w:val="000000"/>
          <w:sz w:val="18"/>
          <w:szCs w:val="18"/>
        </w:rPr>
        <w:t xml:space="preserve"> </w:t>
      </w:r>
      <w:r w:rsidR="001227A5">
        <w:rPr>
          <w:rFonts w:asciiTheme="majorHAnsi" w:eastAsia="Times New Roman" w:hAnsiTheme="majorHAnsi" w:cstheme="majorHAnsi"/>
          <w:color w:val="000000"/>
          <w:sz w:val="18"/>
          <w:szCs w:val="18"/>
        </w:rPr>
        <w:t xml:space="preserve">“client” or </w:t>
      </w:r>
      <w:r w:rsidR="001A269E" w:rsidRPr="007A4B80">
        <w:rPr>
          <w:rFonts w:asciiTheme="majorHAnsi" w:eastAsia="Times New Roman" w:hAnsiTheme="majorHAnsi" w:cstheme="majorHAnsi"/>
          <w:color w:val="000000"/>
          <w:sz w:val="18"/>
          <w:szCs w:val="18"/>
        </w:rPr>
        <w:t>“client</w:t>
      </w:r>
      <w:r w:rsidR="00D75B3D">
        <w:rPr>
          <w:rFonts w:asciiTheme="majorHAnsi" w:eastAsia="Times New Roman" w:hAnsiTheme="majorHAnsi" w:cstheme="majorHAnsi"/>
          <w:color w:val="000000"/>
          <w:sz w:val="18"/>
          <w:szCs w:val="18"/>
        </w:rPr>
        <w:t xml:space="preserve"> company</w:t>
      </w:r>
      <w:r w:rsidR="001A269E" w:rsidRPr="007A4B80">
        <w:rPr>
          <w:rFonts w:asciiTheme="majorHAnsi" w:eastAsia="Times New Roman" w:hAnsiTheme="majorHAnsi" w:cstheme="majorHAnsi"/>
          <w:color w:val="000000"/>
          <w:sz w:val="18"/>
          <w:szCs w:val="18"/>
        </w:rPr>
        <w:t>.”</w:t>
      </w:r>
    </w:p>
    <w:p w:rsidR="005B243C" w:rsidRPr="007A4B80" w:rsidRDefault="005B243C" w:rsidP="005E581F">
      <w:pPr>
        <w:spacing w:after="0" w:line="240" w:lineRule="auto"/>
        <w:jc w:val="both"/>
        <w:rPr>
          <w:rFonts w:asciiTheme="majorHAnsi" w:eastAsia="Times New Roman" w:hAnsiTheme="majorHAnsi" w:cstheme="majorHAnsi"/>
          <w:color w:val="000000"/>
          <w:sz w:val="18"/>
          <w:szCs w:val="18"/>
        </w:rPr>
      </w:pPr>
    </w:p>
    <w:p w:rsidR="001227A5" w:rsidRPr="007A4B80" w:rsidRDefault="001227A5" w:rsidP="001227A5">
      <w:pPr>
        <w:spacing w:after="0" w:line="240" w:lineRule="auto"/>
        <w:jc w:val="both"/>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 xml:space="preserve">As </w:t>
      </w:r>
      <w:r w:rsidRPr="007A4B80">
        <w:rPr>
          <w:rFonts w:asciiTheme="majorHAnsi" w:eastAsia="Times New Roman" w:hAnsiTheme="majorHAnsi" w:cstheme="majorHAnsi"/>
          <w:color w:val="000000"/>
          <w:sz w:val="18"/>
          <w:szCs w:val="18"/>
        </w:rPr>
        <w:t xml:space="preserve">used in this endorsement, “professional employer agreement” shall mean a written contract by and between a client and a professional employer organization that establishes the PEO co-employment relationship, identifies covered employees, and allocates employer rights, responsibilities and obligations between the client and the PEO with respect to the covered employees.  The entity providing professional employer services shall be referred to as the “professional employer organization” or “PEO.”  The entity receiving the services shall be referred to as the </w:t>
      </w:r>
      <w:r w:rsidR="00B32FBC">
        <w:rPr>
          <w:rFonts w:asciiTheme="majorHAnsi" w:eastAsia="Times New Roman" w:hAnsiTheme="majorHAnsi" w:cstheme="majorHAnsi"/>
          <w:color w:val="000000"/>
          <w:sz w:val="18"/>
          <w:szCs w:val="18"/>
        </w:rPr>
        <w:t>“</w:t>
      </w:r>
      <w:r>
        <w:rPr>
          <w:rFonts w:asciiTheme="majorHAnsi" w:eastAsia="Times New Roman" w:hAnsiTheme="majorHAnsi" w:cstheme="majorHAnsi"/>
          <w:color w:val="000000"/>
          <w:sz w:val="18"/>
          <w:szCs w:val="18"/>
        </w:rPr>
        <w:t xml:space="preserve">client” or </w:t>
      </w:r>
      <w:r w:rsidRPr="007A4B80">
        <w:rPr>
          <w:rFonts w:asciiTheme="majorHAnsi" w:eastAsia="Times New Roman" w:hAnsiTheme="majorHAnsi" w:cstheme="majorHAnsi"/>
          <w:color w:val="000000"/>
          <w:sz w:val="18"/>
          <w:szCs w:val="18"/>
        </w:rPr>
        <w:t>“client</w:t>
      </w:r>
      <w:r>
        <w:rPr>
          <w:rFonts w:asciiTheme="majorHAnsi" w:eastAsia="Times New Roman" w:hAnsiTheme="majorHAnsi" w:cstheme="majorHAnsi"/>
          <w:color w:val="000000"/>
          <w:sz w:val="18"/>
          <w:szCs w:val="18"/>
        </w:rPr>
        <w:t xml:space="preserve"> company</w:t>
      </w:r>
      <w:r w:rsidRPr="007A4B80">
        <w:rPr>
          <w:rFonts w:asciiTheme="majorHAnsi" w:eastAsia="Times New Roman" w:hAnsiTheme="majorHAnsi" w:cstheme="majorHAnsi"/>
          <w:color w:val="000000"/>
          <w:sz w:val="18"/>
          <w:szCs w:val="18"/>
        </w:rPr>
        <w:t>.”</w:t>
      </w:r>
    </w:p>
    <w:p w:rsidR="001227A5" w:rsidRPr="007A4B80" w:rsidRDefault="001227A5" w:rsidP="001227A5">
      <w:pPr>
        <w:spacing w:after="0" w:line="240" w:lineRule="auto"/>
        <w:jc w:val="both"/>
        <w:rPr>
          <w:rFonts w:asciiTheme="majorHAnsi" w:eastAsia="Times New Roman" w:hAnsiTheme="majorHAnsi" w:cstheme="majorHAnsi"/>
          <w:color w:val="000000"/>
          <w:sz w:val="18"/>
          <w:szCs w:val="18"/>
        </w:rPr>
      </w:pPr>
    </w:p>
    <w:p w:rsidR="001227A5" w:rsidRPr="007A4B80" w:rsidRDefault="001227A5" w:rsidP="001227A5">
      <w:pPr>
        <w:spacing w:after="0" w:line="240" w:lineRule="auto"/>
        <w:jc w:val="both"/>
        <w:rPr>
          <w:rFonts w:asciiTheme="majorHAnsi" w:eastAsia="Times New Roman" w:hAnsiTheme="majorHAnsi" w:cstheme="majorHAnsi"/>
          <w:color w:val="000000"/>
          <w:sz w:val="18"/>
          <w:szCs w:val="18"/>
        </w:rPr>
      </w:pPr>
      <w:r w:rsidRPr="007A4B80">
        <w:rPr>
          <w:rFonts w:asciiTheme="majorHAnsi" w:eastAsia="Times New Roman" w:hAnsiTheme="majorHAnsi" w:cstheme="majorHAnsi"/>
          <w:color w:val="000000"/>
          <w:sz w:val="18"/>
          <w:szCs w:val="18"/>
        </w:rPr>
        <w:t xml:space="preserve">Employees provided by either </w:t>
      </w:r>
      <w:r w:rsidRPr="00D9211B">
        <w:rPr>
          <w:rFonts w:asciiTheme="majorHAnsi" w:eastAsia="Times New Roman" w:hAnsiTheme="majorHAnsi" w:cstheme="majorHAnsi"/>
          <w:color w:val="000000"/>
          <w:sz w:val="18"/>
          <w:szCs w:val="18"/>
        </w:rPr>
        <w:t>an ELC</w:t>
      </w:r>
      <w:r w:rsidRPr="007A4B80">
        <w:rPr>
          <w:rFonts w:asciiTheme="majorHAnsi" w:eastAsia="Times New Roman" w:hAnsiTheme="majorHAnsi" w:cstheme="majorHAnsi"/>
          <w:color w:val="000000"/>
          <w:sz w:val="18"/>
          <w:szCs w:val="18"/>
        </w:rPr>
        <w:t xml:space="preserve"> or a PEO to a client shall herein be referred to as “leased employees” or “leased workers.”</w:t>
      </w:r>
    </w:p>
    <w:p w:rsidR="001227A5" w:rsidRPr="007A4B80" w:rsidRDefault="001227A5" w:rsidP="001227A5">
      <w:pPr>
        <w:spacing w:after="0" w:line="240" w:lineRule="auto"/>
        <w:jc w:val="both"/>
        <w:rPr>
          <w:rFonts w:asciiTheme="majorHAnsi" w:eastAsia="Times New Roman" w:hAnsiTheme="majorHAnsi" w:cstheme="majorHAnsi"/>
          <w:color w:val="000000"/>
          <w:sz w:val="18"/>
          <w:szCs w:val="18"/>
        </w:rPr>
      </w:pPr>
    </w:p>
    <w:p w:rsidR="00511DD8" w:rsidRPr="007A4B80" w:rsidRDefault="00511DD8" w:rsidP="00D9211B">
      <w:pPr>
        <w:spacing w:after="0" w:line="240" w:lineRule="auto"/>
        <w:jc w:val="both"/>
        <w:rPr>
          <w:rFonts w:asciiTheme="majorHAnsi" w:eastAsia="Times New Roman" w:hAnsiTheme="majorHAnsi" w:cstheme="majorHAnsi"/>
          <w:color w:val="000000"/>
          <w:sz w:val="18"/>
          <w:szCs w:val="18"/>
        </w:rPr>
      </w:pPr>
      <w:r w:rsidRPr="007A4B80">
        <w:rPr>
          <w:rFonts w:asciiTheme="majorHAnsi" w:eastAsia="Times New Roman" w:hAnsiTheme="majorHAnsi" w:cstheme="majorHAnsi"/>
          <w:color w:val="000000"/>
          <w:sz w:val="18"/>
          <w:szCs w:val="18"/>
        </w:rPr>
        <w:t xml:space="preserve">This endorsement applies only with respect to those of your </w:t>
      </w:r>
      <w:r w:rsidR="00133D2D" w:rsidRPr="007A4B80">
        <w:rPr>
          <w:rFonts w:asciiTheme="majorHAnsi" w:eastAsia="Times New Roman" w:hAnsiTheme="majorHAnsi" w:cstheme="majorHAnsi"/>
          <w:color w:val="000000"/>
          <w:sz w:val="18"/>
          <w:szCs w:val="18"/>
        </w:rPr>
        <w:t xml:space="preserve">workers </w:t>
      </w:r>
      <w:r w:rsidRPr="007A4B80">
        <w:rPr>
          <w:rFonts w:asciiTheme="majorHAnsi" w:eastAsia="Times New Roman" w:hAnsiTheme="majorHAnsi" w:cstheme="majorHAnsi"/>
          <w:color w:val="000000"/>
          <w:sz w:val="18"/>
          <w:szCs w:val="18"/>
        </w:rPr>
        <w:t xml:space="preserve">provided to the client </w:t>
      </w:r>
      <w:r w:rsidR="001227A5">
        <w:rPr>
          <w:rFonts w:asciiTheme="majorHAnsi" w:eastAsia="Times New Roman" w:hAnsiTheme="majorHAnsi" w:cstheme="majorHAnsi"/>
          <w:color w:val="000000"/>
          <w:sz w:val="18"/>
          <w:szCs w:val="18"/>
        </w:rPr>
        <w:t xml:space="preserve">company </w:t>
      </w:r>
      <w:r w:rsidRPr="007A4B80">
        <w:rPr>
          <w:rFonts w:asciiTheme="majorHAnsi" w:eastAsia="Times New Roman" w:hAnsiTheme="majorHAnsi" w:cstheme="majorHAnsi"/>
          <w:color w:val="000000"/>
          <w:sz w:val="18"/>
          <w:szCs w:val="18"/>
        </w:rPr>
        <w:t xml:space="preserve">named in the Schedule below under </w:t>
      </w:r>
      <w:r w:rsidR="001227A5" w:rsidRPr="007A4B80">
        <w:rPr>
          <w:rFonts w:asciiTheme="majorHAnsi" w:eastAsia="Times New Roman" w:hAnsiTheme="majorHAnsi" w:cstheme="majorHAnsi"/>
          <w:color w:val="000000"/>
          <w:sz w:val="18"/>
          <w:szCs w:val="18"/>
        </w:rPr>
        <w:t xml:space="preserve">either </w:t>
      </w:r>
      <w:r w:rsidRPr="007A4B80">
        <w:rPr>
          <w:rFonts w:asciiTheme="majorHAnsi" w:eastAsia="Times New Roman" w:hAnsiTheme="majorHAnsi" w:cstheme="majorHAnsi"/>
          <w:color w:val="000000"/>
          <w:sz w:val="18"/>
          <w:szCs w:val="18"/>
        </w:rPr>
        <w:t>an employee leasing arrangement</w:t>
      </w:r>
      <w:r w:rsidR="001227A5">
        <w:rPr>
          <w:rFonts w:asciiTheme="majorHAnsi" w:eastAsia="Times New Roman" w:hAnsiTheme="majorHAnsi" w:cstheme="majorHAnsi"/>
          <w:color w:val="000000"/>
          <w:sz w:val="18"/>
          <w:szCs w:val="18"/>
        </w:rPr>
        <w:t xml:space="preserve"> </w:t>
      </w:r>
      <w:r w:rsidR="001227A5" w:rsidRPr="007A4B80">
        <w:rPr>
          <w:rFonts w:asciiTheme="majorHAnsi" w:eastAsia="Times New Roman" w:hAnsiTheme="majorHAnsi" w:cstheme="majorHAnsi"/>
          <w:color w:val="000000"/>
          <w:sz w:val="18"/>
          <w:szCs w:val="18"/>
        </w:rPr>
        <w:t>or a professional employer agreement that allocates to the PEO the responsibility of obtaining workers’ compensation insurance</w:t>
      </w:r>
      <w:r w:rsidRPr="007A4B80">
        <w:rPr>
          <w:rFonts w:asciiTheme="majorHAnsi" w:eastAsia="Times New Roman" w:hAnsiTheme="majorHAnsi" w:cstheme="majorHAnsi"/>
          <w:color w:val="000000"/>
          <w:sz w:val="18"/>
          <w:szCs w:val="18"/>
        </w:rPr>
        <w:t xml:space="preserve">.  These are arrangements that are long term and not used to provide the client </w:t>
      </w:r>
      <w:r w:rsidR="001227A5">
        <w:rPr>
          <w:rFonts w:asciiTheme="majorHAnsi" w:eastAsia="Times New Roman" w:hAnsiTheme="majorHAnsi" w:cstheme="majorHAnsi"/>
          <w:color w:val="000000"/>
          <w:sz w:val="18"/>
          <w:szCs w:val="18"/>
        </w:rPr>
        <w:t xml:space="preserve">company </w:t>
      </w:r>
      <w:r w:rsidRPr="007A4B80">
        <w:rPr>
          <w:rFonts w:asciiTheme="majorHAnsi" w:eastAsia="Times New Roman" w:hAnsiTheme="majorHAnsi" w:cstheme="majorHAnsi"/>
          <w:color w:val="000000"/>
          <w:sz w:val="18"/>
          <w:szCs w:val="18"/>
        </w:rPr>
        <w:t xml:space="preserve">temporary help services during seasonal or unusual conditions, such as temporary skill shortages or temporary special assignments and projects.  </w:t>
      </w:r>
    </w:p>
    <w:p w:rsidR="007C3E33" w:rsidRPr="007A4B80" w:rsidRDefault="007C3E33" w:rsidP="00D9211B">
      <w:pPr>
        <w:spacing w:after="0" w:line="240" w:lineRule="auto"/>
        <w:jc w:val="both"/>
        <w:rPr>
          <w:rFonts w:asciiTheme="majorHAnsi" w:eastAsia="Times New Roman" w:hAnsiTheme="majorHAnsi" w:cstheme="majorHAnsi"/>
          <w:color w:val="000000"/>
          <w:sz w:val="18"/>
          <w:szCs w:val="18"/>
        </w:rPr>
      </w:pPr>
    </w:p>
    <w:p w:rsidR="005B243C" w:rsidRPr="007A4B80" w:rsidRDefault="005B243C" w:rsidP="00D9211B">
      <w:pPr>
        <w:spacing w:after="0" w:line="240" w:lineRule="auto"/>
        <w:jc w:val="both"/>
        <w:rPr>
          <w:rFonts w:asciiTheme="majorHAnsi" w:eastAsia="Times New Roman" w:hAnsiTheme="majorHAnsi" w:cstheme="majorHAnsi"/>
          <w:color w:val="000000"/>
          <w:sz w:val="18"/>
          <w:szCs w:val="18"/>
        </w:rPr>
      </w:pPr>
      <w:r w:rsidRPr="007A4B80">
        <w:rPr>
          <w:rFonts w:asciiTheme="majorHAnsi" w:eastAsia="Times New Roman" w:hAnsiTheme="majorHAnsi" w:cstheme="majorHAnsi"/>
          <w:color w:val="000000"/>
          <w:sz w:val="18"/>
          <w:szCs w:val="18"/>
        </w:rPr>
        <w:t>Part One (Workers</w:t>
      </w:r>
      <w:r w:rsidR="00E10467" w:rsidRPr="007A4B80">
        <w:rPr>
          <w:rFonts w:asciiTheme="majorHAnsi" w:eastAsia="Times New Roman" w:hAnsiTheme="majorHAnsi" w:cstheme="majorHAnsi"/>
          <w:color w:val="000000"/>
          <w:sz w:val="18"/>
          <w:szCs w:val="18"/>
        </w:rPr>
        <w:t>’</w:t>
      </w:r>
      <w:r w:rsidRPr="007A4B80">
        <w:rPr>
          <w:rFonts w:asciiTheme="majorHAnsi" w:eastAsia="Times New Roman" w:hAnsiTheme="majorHAnsi" w:cstheme="majorHAnsi"/>
          <w:color w:val="000000"/>
          <w:sz w:val="18"/>
          <w:szCs w:val="18"/>
        </w:rPr>
        <w:t xml:space="preserve"> Compensation Insurance) and Part Two (Employers</w:t>
      </w:r>
      <w:r w:rsidR="00E10467" w:rsidRPr="007A4B80">
        <w:rPr>
          <w:rFonts w:asciiTheme="majorHAnsi" w:eastAsia="Times New Roman" w:hAnsiTheme="majorHAnsi" w:cstheme="majorHAnsi"/>
          <w:color w:val="000000"/>
          <w:sz w:val="18"/>
          <w:szCs w:val="18"/>
        </w:rPr>
        <w:t>’</w:t>
      </w:r>
      <w:r w:rsidRPr="007A4B80">
        <w:rPr>
          <w:rFonts w:asciiTheme="majorHAnsi" w:eastAsia="Times New Roman" w:hAnsiTheme="majorHAnsi" w:cstheme="majorHAnsi"/>
          <w:color w:val="000000"/>
          <w:sz w:val="18"/>
          <w:szCs w:val="18"/>
        </w:rPr>
        <w:t xml:space="preserve"> Liability Insurance) will apply as though the client is the employer and is insured under this policy.</w:t>
      </w:r>
    </w:p>
    <w:p w:rsidR="005B243C" w:rsidRPr="007A4B80" w:rsidRDefault="005B243C" w:rsidP="00D9211B">
      <w:pPr>
        <w:spacing w:after="0" w:line="240" w:lineRule="auto"/>
        <w:jc w:val="both"/>
        <w:rPr>
          <w:rFonts w:asciiTheme="majorHAnsi" w:eastAsia="Times New Roman" w:hAnsiTheme="majorHAnsi" w:cstheme="majorHAnsi"/>
          <w:color w:val="000000"/>
          <w:sz w:val="18"/>
          <w:szCs w:val="18"/>
        </w:rPr>
      </w:pPr>
    </w:p>
    <w:p w:rsidR="005B243C" w:rsidRPr="007A4B80" w:rsidRDefault="005B243C" w:rsidP="00D9211B">
      <w:pPr>
        <w:spacing w:after="0" w:line="240" w:lineRule="auto"/>
        <w:jc w:val="both"/>
        <w:rPr>
          <w:rFonts w:asciiTheme="majorHAnsi" w:eastAsia="Times New Roman" w:hAnsiTheme="majorHAnsi" w:cstheme="majorHAnsi"/>
          <w:color w:val="000000"/>
          <w:sz w:val="18"/>
          <w:szCs w:val="18"/>
        </w:rPr>
      </w:pPr>
      <w:r w:rsidRPr="007A4B80">
        <w:rPr>
          <w:rFonts w:asciiTheme="majorHAnsi" w:eastAsia="Times New Roman" w:hAnsiTheme="majorHAnsi" w:cstheme="majorHAnsi"/>
          <w:color w:val="000000"/>
          <w:sz w:val="18"/>
          <w:szCs w:val="18"/>
        </w:rPr>
        <w:t>The insurance afforded by this endorsement is not intended to satisfy the client</w:t>
      </w:r>
      <w:r w:rsidR="001227A5">
        <w:rPr>
          <w:rFonts w:asciiTheme="majorHAnsi" w:eastAsia="Times New Roman" w:hAnsiTheme="majorHAnsi" w:cstheme="majorHAnsi"/>
          <w:color w:val="000000"/>
          <w:sz w:val="18"/>
          <w:szCs w:val="18"/>
        </w:rPr>
        <w:t xml:space="preserve"> company</w:t>
      </w:r>
      <w:r w:rsidR="0030649B" w:rsidRPr="007A4B80">
        <w:rPr>
          <w:rFonts w:asciiTheme="majorHAnsi" w:eastAsia="Times New Roman" w:hAnsiTheme="majorHAnsi" w:cstheme="majorHAnsi"/>
          <w:color w:val="000000"/>
          <w:sz w:val="18"/>
          <w:szCs w:val="18"/>
        </w:rPr>
        <w:t>’s</w:t>
      </w:r>
      <w:r w:rsidRPr="007A4B80">
        <w:rPr>
          <w:rFonts w:asciiTheme="majorHAnsi" w:eastAsia="Times New Roman" w:hAnsiTheme="majorHAnsi" w:cstheme="majorHAnsi"/>
          <w:color w:val="000000"/>
          <w:sz w:val="18"/>
          <w:szCs w:val="18"/>
        </w:rPr>
        <w:t xml:space="preserve"> duty to secure its obligations under the workers</w:t>
      </w:r>
      <w:r w:rsidR="00E10467" w:rsidRPr="007A4B80">
        <w:rPr>
          <w:rFonts w:asciiTheme="majorHAnsi" w:eastAsia="Times New Roman" w:hAnsiTheme="majorHAnsi" w:cstheme="majorHAnsi"/>
          <w:color w:val="000000"/>
          <w:sz w:val="18"/>
          <w:szCs w:val="18"/>
        </w:rPr>
        <w:t>’</w:t>
      </w:r>
      <w:r w:rsidRPr="007A4B80">
        <w:rPr>
          <w:rFonts w:asciiTheme="majorHAnsi" w:eastAsia="Times New Roman" w:hAnsiTheme="majorHAnsi" w:cstheme="majorHAnsi"/>
          <w:color w:val="000000"/>
          <w:sz w:val="18"/>
          <w:szCs w:val="18"/>
        </w:rPr>
        <w:t xml:space="preserve"> compensation law. </w:t>
      </w:r>
      <w:r w:rsidR="00133D2D" w:rsidRPr="007A4B80">
        <w:rPr>
          <w:rFonts w:asciiTheme="majorHAnsi" w:eastAsia="Times New Roman" w:hAnsiTheme="majorHAnsi" w:cstheme="majorHAnsi"/>
          <w:color w:val="000000"/>
          <w:sz w:val="18"/>
          <w:szCs w:val="18"/>
        </w:rPr>
        <w:t xml:space="preserve"> </w:t>
      </w:r>
      <w:r w:rsidRPr="007A4B80">
        <w:rPr>
          <w:rFonts w:asciiTheme="majorHAnsi" w:eastAsia="Times New Roman" w:hAnsiTheme="majorHAnsi" w:cstheme="majorHAnsi"/>
          <w:color w:val="000000"/>
          <w:sz w:val="18"/>
          <w:szCs w:val="18"/>
        </w:rPr>
        <w:t>We will not file evidence of this insurance on behalf of the client with any government agency.</w:t>
      </w:r>
    </w:p>
    <w:p w:rsidR="005B243C" w:rsidRPr="007A4B80" w:rsidRDefault="005B243C" w:rsidP="00D9211B">
      <w:pPr>
        <w:spacing w:after="0" w:line="240" w:lineRule="auto"/>
        <w:jc w:val="both"/>
        <w:rPr>
          <w:rFonts w:asciiTheme="majorHAnsi" w:eastAsia="Times New Roman" w:hAnsiTheme="majorHAnsi" w:cstheme="majorHAnsi"/>
          <w:color w:val="000000"/>
          <w:sz w:val="18"/>
          <w:szCs w:val="18"/>
        </w:rPr>
      </w:pPr>
    </w:p>
    <w:p w:rsidR="005B243C" w:rsidRPr="007A4B80" w:rsidRDefault="005B243C" w:rsidP="00D9211B">
      <w:pPr>
        <w:spacing w:after="0" w:line="240" w:lineRule="auto"/>
        <w:jc w:val="both"/>
        <w:rPr>
          <w:rFonts w:asciiTheme="majorHAnsi" w:eastAsia="Times New Roman" w:hAnsiTheme="majorHAnsi" w:cstheme="majorHAnsi"/>
          <w:color w:val="000000"/>
          <w:sz w:val="18"/>
          <w:szCs w:val="18"/>
        </w:rPr>
      </w:pPr>
      <w:r w:rsidRPr="007A4B80">
        <w:rPr>
          <w:rFonts w:asciiTheme="majorHAnsi" w:eastAsia="Times New Roman" w:hAnsiTheme="majorHAnsi" w:cstheme="majorHAnsi"/>
          <w:color w:val="000000"/>
          <w:sz w:val="18"/>
          <w:szCs w:val="18"/>
        </w:rPr>
        <w:t>We will not ask any other insurer of the client to share with us a loss covered by this endorsement.</w:t>
      </w:r>
      <w:r w:rsidR="00133D2D" w:rsidRPr="007A4B80">
        <w:rPr>
          <w:rFonts w:asciiTheme="majorHAnsi" w:eastAsia="Times New Roman" w:hAnsiTheme="majorHAnsi" w:cstheme="majorHAnsi"/>
          <w:color w:val="000000"/>
          <w:sz w:val="18"/>
          <w:szCs w:val="18"/>
        </w:rPr>
        <w:t xml:space="preserve"> </w:t>
      </w:r>
      <w:r w:rsidRPr="007A4B80">
        <w:rPr>
          <w:rFonts w:asciiTheme="majorHAnsi" w:eastAsia="Times New Roman" w:hAnsiTheme="majorHAnsi" w:cstheme="majorHAnsi"/>
          <w:color w:val="000000"/>
          <w:sz w:val="18"/>
          <w:szCs w:val="18"/>
        </w:rPr>
        <w:t xml:space="preserve"> Premium will be charged for your </w:t>
      </w:r>
      <w:r w:rsidR="00133D2D" w:rsidRPr="007A4B80">
        <w:rPr>
          <w:rFonts w:asciiTheme="majorHAnsi" w:eastAsia="Times New Roman" w:hAnsiTheme="majorHAnsi" w:cstheme="majorHAnsi"/>
          <w:color w:val="000000"/>
          <w:sz w:val="18"/>
          <w:szCs w:val="18"/>
        </w:rPr>
        <w:t xml:space="preserve">workers </w:t>
      </w:r>
      <w:r w:rsidRPr="007A4B80">
        <w:rPr>
          <w:rFonts w:asciiTheme="majorHAnsi" w:eastAsia="Times New Roman" w:hAnsiTheme="majorHAnsi" w:cstheme="majorHAnsi"/>
          <w:color w:val="000000"/>
          <w:sz w:val="18"/>
          <w:szCs w:val="18"/>
        </w:rPr>
        <w:t xml:space="preserve">leased to the client </w:t>
      </w:r>
      <w:r w:rsidR="004B555F">
        <w:rPr>
          <w:rFonts w:asciiTheme="majorHAnsi" w:eastAsia="Times New Roman" w:hAnsiTheme="majorHAnsi" w:cstheme="majorHAnsi"/>
          <w:color w:val="000000"/>
          <w:sz w:val="18"/>
          <w:szCs w:val="18"/>
        </w:rPr>
        <w:t xml:space="preserve">company </w:t>
      </w:r>
      <w:r w:rsidRPr="007A4B80">
        <w:rPr>
          <w:rFonts w:asciiTheme="majorHAnsi" w:eastAsia="Times New Roman" w:hAnsiTheme="majorHAnsi" w:cstheme="majorHAnsi"/>
          <w:color w:val="000000"/>
          <w:sz w:val="18"/>
          <w:szCs w:val="18"/>
        </w:rPr>
        <w:t>shown below.</w:t>
      </w:r>
    </w:p>
    <w:p w:rsidR="005B243C" w:rsidRPr="007A4B80" w:rsidRDefault="005B243C" w:rsidP="00D9211B">
      <w:pPr>
        <w:spacing w:after="0" w:line="240" w:lineRule="auto"/>
        <w:jc w:val="both"/>
        <w:rPr>
          <w:rFonts w:asciiTheme="majorHAnsi" w:eastAsia="Times New Roman" w:hAnsiTheme="majorHAnsi" w:cstheme="majorHAnsi"/>
          <w:color w:val="000000"/>
          <w:sz w:val="18"/>
          <w:szCs w:val="18"/>
        </w:rPr>
      </w:pPr>
    </w:p>
    <w:p w:rsidR="005B243C" w:rsidRPr="007A4B80" w:rsidRDefault="005B243C" w:rsidP="00D9211B">
      <w:pPr>
        <w:spacing w:after="0" w:line="240" w:lineRule="auto"/>
        <w:jc w:val="both"/>
        <w:rPr>
          <w:rFonts w:asciiTheme="majorHAnsi" w:eastAsia="Times New Roman" w:hAnsiTheme="majorHAnsi" w:cstheme="majorHAnsi"/>
          <w:color w:val="000000"/>
          <w:sz w:val="18"/>
          <w:szCs w:val="18"/>
        </w:rPr>
      </w:pPr>
      <w:r w:rsidRPr="006D2830">
        <w:rPr>
          <w:rFonts w:asciiTheme="majorHAnsi" w:eastAsia="Times New Roman" w:hAnsiTheme="majorHAnsi" w:cstheme="majorHAnsi"/>
          <w:color w:val="000000"/>
          <w:sz w:val="18"/>
          <w:szCs w:val="18"/>
        </w:rPr>
        <w:t>The policy may be cancel</w:t>
      </w:r>
      <w:r w:rsidR="00E10467" w:rsidRPr="006D2830">
        <w:rPr>
          <w:rFonts w:asciiTheme="majorHAnsi" w:eastAsia="Times New Roman" w:hAnsiTheme="majorHAnsi" w:cstheme="majorHAnsi"/>
          <w:color w:val="000000"/>
          <w:sz w:val="18"/>
          <w:szCs w:val="18"/>
        </w:rPr>
        <w:t>l</w:t>
      </w:r>
      <w:r w:rsidRPr="006D2830">
        <w:rPr>
          <w:rFonts w:asciiTheme="majorHAnsi" w:eastAsia="Times New Roman" w:hAnsiTheme="majorHAnsi" w:cstheme="majorHAnsi"/>
          <w:color w:val="000000"/>
          <w:sz w:val="18"/>
          <w:szCs w:val="18"/>
        </w:rPr>
        <w:t>ed pursuant to applicable law without need for us to send notice to the client</w:t>
      </w:r>
      <w:r w:rsidR="004B555F" w:rsidRPr="006D2830">
        <w:rPr>
          <w:rFonts w:asciiTheme="majorHAnsi" w:eastAsia="Times New Roman" w:hAnsiTheme="majorHAnsi" w:cstheme="majorHAnsi"/>
          <w:color w:val="000000"/>
          <w:sz w:val="18"/>
          <w:szCs w:val="18"/>
        </w:rPr>
        <w:t xml:space="preserve"> company</w:t>
      </w:r>
      <w:r w:rsidRPr="006D2830">
        <w:rPr>
          <w:rFonts w:asciiTheme="majorHAnsi" w:eastAsia="Times New Roman" w:hAnsiTheme="majorHAnsi" w:cstheme="majorHAnsi"/>
          <w:color w:val="000000"/>
          <w:sz w:val="18"/>
          <w:szCs w:val="18"/>
        </w:rPr>
        <w:t>.</w:t>
      </w:r>
      <w:r w:rsidR="00A740EA" w:rsidRPr="006D2830">
        <w:rPr>
          <w:rFonts w:asciiTheme="majorHAnsi" w:eastAsia="Times New Roman" w:hAnsiTheme="majorHAnsi" w:cstheme="majorHAnsi"/>
          <w:color w:val="000000"/>
          <w:sz w:val="18"/>
          <w:szCs w:val="18"/>
        </w:rPr>
        <w:t xml:space="preserve"> </w:t>
      </w:r>
      <w:r w:rsidRPr="006D2830">
        <w:rPr>
          <w:rFonts w:asciiTheme="majorHAnsi" w:eastAsia="Times New Roman" w:hAnsiTheme="majorHAnsi" w:cstheme="majorHAnsi"/>
          <w:color w:val="000000"/>
          <w:sz w:val="18"/>
          <w:szCs w:val="18"/>
        </w:rPr>
        <w:t xml:space="preserve"> It shall be your responsibility to notify the client </w:t>
      </w:r>
      <w:r w:rsidR="00EE3844" w:rsidRPr="005E581F">
        <w:rPr>
          <w:rFonts w:asciiTheme="majorHAnsi" w:eastAsia="Times New Roman" w:hAnsiTheme="majorHAnsi" w:cstheme="majorHAnsi"/>
          <w:color w:val="000000"/>
          <w:sz w:val="18"/>
          <w:szCs w:val="18"/>
        </w:rPr>
        <w:t>of the cancellation</w:t>
      </w:r>
      <w:r w:rsidR="006D2830">
        <w:rPr>
          <w:rFonts w:asciiTheme="majorHAnsi" w:eastAsia="Times New Roman" w:hAnsiTheme="majorHAnsi" w:cstheme="majorHAnsi"/>
          <w:color w:val="000000"/>
          <w:sz w:val="18"/>
          <w:szCs w:val="18"/>
        </w:rPr>
        <w:t>, by certified mail and</w:t>
      </w:r>
      <w:r w:rsidR="00EE3844" w:rsidRPr="005E581F">
        <w:rPr>
          <w:rFonts w:asciiTheme="majorHAnsi" w:eastAsia="Times New Roman" w:hAnsiTheme="majorHAnsi" w:cstheme="majorHAnsi"/>
          <w:color w:val="000000"/>
          <w:sz w:val="18"/>
          <w:szCs w:val="18"/>
        </w:rPr>
        <w:t xml:space="preserve"> within ten days of your receipt of the cancellation notice. </w:t>
      </w:r>
      <w:r w:rsidRPr="006D2830">
        <w:rPr>
          <w:rFonts w:asciiTheme="majorHAnsi" w:eastAsia="Times New Roman" w:hAnsiTheme="majorHAnsi" w:cstheme="majorHAnsi"/>
          <w:color w:val="000000"/>
          <w:sz w:val="18"/>
          <w:szCs w:val="18"/>
        </w:rPr>
        <w:t xml:space="preserve"> </w:t>
      </w:r>
      <w:r w:rsidR="00A740EA" w:rsidRPr="006D2830">
        <w:rPr>
          <w:rFonts w:asciiTheme="majorHAnsi" w:eastAsia="Times New Roman" w:hAnsiTheme="majorHAnsi" w:cstheme="majorHAnsi"/>
          <w:color w:val="000000"/>
          <w:sz w:val="18"/>
          <w:szCs w:val="18"/>
        </w:rPr>
        <w:t xml:space="preserve"> </w:t>
      </w:r>
      <w:r w:rsidRPr="006D2830">
        <w:rPr>
          <w:rFonts w:asciiTheme="majorHAnsi" w:eastAsia="Times New Roman" w:hAnsiTheme="majorHAnsi" w:cstheme="majorHAnsi"/>
          <w:color w:val="000000"/>
          <w:sz w:val="18"/>
          <w:szCs w:val="18"/>
        </w:rPr>
        <w:t>The cance</w:t>
      </w:r>
      <w:r w:rsidR="00E10467" w:rsidRPr="006D2830">
        <w:rPr>
          <w:rFonts w:asciiTheme="majorHAnsi" w:eastAsia="Times New Roman" w:hAnsiTheme="majorHAnsi" w:cstheme="majorHAnsi"/>
          <w:color w:val="000000"/>
          <w:sz w:val="18"/>
          <w:szCs w:val="18"/>
        </w:rPr>
        <w:t>l</w:t>
      </w:r>
      <w:r w:rsidRPr="006D2830">
        <w:rPr>
          <w:rFonts w:asciiTheme="majorHAnsi" w:eastAsia="Times New Roman" w:hAnsiTheme="majorHAnsi" w:cstheme="majorHAnsi"/>
          <w:color w:val="000000"/>
          <w:sz w:val="18"/>
          <w:szCs w:val="18"/>
        </w:rPr>
        <w:t xml:space="preserve">lation of this policy shall not affect your rights and obligations as an </w:t>
      </w:r>
      <w:r w:rsidR="0001500E" w:rsidRPr="006D2830">
        <w:rPr>
          <w:rFonts w:asciiTheme="majorHAnsi" w:eastAsia="Times New Roman" w:hAnsiTheme="majorHAnsi" w:cstheme="majorHAnsi"/>
          <w:color w:val="000000"/>
          <w:sz w:val="18"/>
          <w:szCs w:val="18"/>
        </w:rPr>
        <w:t xml:space="preserve">ELC </w:t>
      </w:r>
      <w:r w:rsidR="00B32FBC" w:rsidRPr="006D2830">
        <w:rPr>
          <w:rFonts w:asciiTheme="majorHAnsi" w:eastAsia="Times New Roman" w:hAnsiTheme="majorHAnsi" w:cstheme="majorHAnsi"/>
          <w:color w:val="000000"/>
          <w:sz w:val="18"/>
          <w:szCs w:val="18"/>
        </w:rPr>
        <w:t xml:space="preserve">or PEO </w:t>
      </w:r>
      <w:r w:rsidRPr="006D2830">
        <w:rPr>
          <w:rFonts w:asciiTheme="majorHAnsi" w:eastAsia="Times New Roman" w:hAnsiTheme="majorHAnsi" w:cstheme="majorHAnsi"/>
          <w:color w:val="000000"/>
          <w:sz w:val="18"/>
          <w:szCs w:val="18"/>
        </w:rPr>
        <w:t>with</w:t>
      </w:r>
      <w:r w:rsidRPr="007A4B80">
        <w:rPr>
          <w:rFonts w:asciiTheme="majorHAnsi" w:eastAsia="Times New Roman" w:hAnsiTheme="majorHAnsi" w:cstheme="majorHAnsi"/>
          <w:color w:val="000000"/>
          <w:sz w:val="18"/>
          <w:szCs w:val="18"/>
        </w:rPr>
        <w:t xml:space="preserve"> respect to any other workers</w:t>
      </w:r>
      <w:r w:rsidR="00E10467" w:rsidRPr="007A4B80">
        <w:rPr>
          <w:rFonts w:asciiTheme="majorHAnsi" w:eastAsia="Times New Roman" w:hAnsiTheme="majorHAnsi" w:cstheme="majorHAnsi"/>
          <w:color w:val="000000"/>
          <w:sz w:val="18"/>
          <w:szCs w:val="18"/>
        </w:rPr>
        <w:t>’</w:t>
      </w:r>
      <w:r w:rsidRPr="007A4B80">
        <w:rPr>
          <w:rFonts w:asciiTheme="majorHAnsi" w:eastAsia="Times New Roman" w:hAnsiTheme="majorHAnsi" w:cstheme="majorHAnsi"/>
          <w:color w:val="000000"/>
          <w:sz w:val="18"/>
          <w:szCs w:val="18"/>
        </w:rPr>
        <w:t xml:space="preserve"> compensation and employers</w:t>
      </w:r>
      <w:r w:rsidR="00E10467" w:rsidRPr="007A4B80">
        <w:rPr>
          <w:rFonts w:asciiTheme="majorHAnsi" w:eastAsia="Times New Roman" w:hAnsiTheme="majorHAnsi" w:cstheme="majorHAnsi"/>
          <w:color w:val="000000"/>
          <w:sz w:val="18"/>
          <w:szCs w:val="18"/>
        </w:rPr>
        <w:t>’</w:t>
      </w:r>
      <w:r w:rsidRPr="007A4B80">
        <w:rPr>
          <w:rFonts w:asciiTheme="majorHAnsi" w:eastAsia="Times New Roman" w:hAnsiTheme="majorHAnsi" w:cstheme="majorHAnsi"/>
          <w:color w:val="000000"/>
          <w:sz w:val="18"/>
          <w:szCs w:val="18"/>
        </w:rPr>
        <w:t xml:space="preserve"> liability policy issued to you.</w:t>
      </w:r>
    </w:p>
    <w:p w:rsidR="005B243C" w:rsidRPr="007A4B80" w:rsidRDefault="005B243C" w:rsidP="00D9211B">
      <w:pPr>
        <w:spacing w:after="0" w:line="240" w:lineRule="auto"/>
        <w:jc w:val="both"/>
        <w:rPr>
          <w:rFonts w:asciiTheme="majorHAnsi" w:eastAsia="Times New Roman" w:hAnsiTheme="majorHAnsi" w:cstheme="majorHAnsi"/>
          <w:color w:val="000000"/>
          <w:sz w:val="18"/>
          <w:szCs w:val="18"/>
        </w:rPr>
      </w:pPr>
    </w:p>
    <w:p w:rsidR="005B243C" w:rsidRPr="007A4B80" w:rsidRDefault="005B243C" w:rsidP="00D9211B">
      <w:pPr>
        <w:spacing w:after="0" w:line="240" w:lineRule="auto"/>
        <w:jc w:val="both"/>
        <w:rPr>
          <w:rFonts w:asciiTheme="majorHAnsi" w:eastAsia="Times New Roman" w:hAnsiTheme="majorHAnsi" w:cstheme="majorHAnsi"/>
          <w:color w:val="000000"/>
          <w:sz w:val="18"/>
          <w:szCs w:val="18"/>
        </w:rPr>
      </w:pPr>
      <w:r w:rsidRPr="007A4B80">
        <w:rPr>
          <w:rFonts w:asciiTheme="majorHAnsi" w:eastAsia="Times New Roman" w:hAnsiTheme="majorHAnsi" w:cstheme="majorHAnsi"/>
          <w:color w:val="000000"/>
          <w:sz w:val="18"/>
          <w:szCs w:val="18"/>
        </w:rPr>
        <w:t>Part Four (Your Duty If Injury Occurs) applies to you and the client</w:t>
      </w:r>
      <w:r w:rsidR="004B555F">
        <w:rPr>
          <w:rFonts w:asciiTheme="majorHAnsi" w:eastAsia="Times New Roman" w:hAnsiTheme="majorHAnsi" w:cstheme="majorHAnsi"/>
          <w:color w:val="000000"/>
          <w:sz w:val="18"/>
          <w:szCs w:val="18"/>
        </w:rPr>
        <w:t xml:space="preserve"> company</w:t>
      </w:r>
      <w:r w:rsidRPr="007A4B80">
        <w:rPr>
          <w:rFonts w:asciiTheme="majorHAnsi" w:eastAsia="Times New Roman" w:hAnsiTheme="majorHAnsi" w:cstheme="majorHAnsi"/>
          <w:color w:val="000000"/>
          <w:sz w:val="18"/>
          <w:szCs w:val="18"/>
        </w:rPr>
        <w:t xml:space="preserve"> shown below. </w:t>
      </w:r>
      <w:r w:rsidR="00A740EA" w:rsidRPr="007A4B80">
        <w:rPr>
          <w:rFonts w:asciiTheme="majorHAnsi" w:eastAsia="Times New Roman" w:hAnsiTheme="majorHAnsi" w:cstheme="majorHAnsi"/>
          <w:color w:val="000000"/>
          <w:sz w:val="18"/>
          <w:szCs w:val="18"/>
        </w:rPr>
        <w:t xml:space="preserve"> </w:t>
      </w:r>
      <w:r w:rsidRPr="007A4B80">
        <w:rPr>
          <w:rFonts w:asciiTheme="majorHAnsi" w:eastAsia="Times New Roman" w:hAnsiTheme="majorHAnsi" w:cstheme="majorHAnsi"/>
          <w:color w:val="000000"/>
          <w:sz w:val="18"/>
          <w:szCs w:val="18"/>
        </w:rPr>
        <w:t>The client</w:t>
      </w:r>
      <w:r w:rsidR="004B555F">
        <w:rPr>
          <w:rFonts w:asciiTheme="majorHAnsi" w:eastAsia="Times New Roman" w:hAnsiTheme="majorHAnsi" w:cstheme="majorHAnsi"/>
          <w:color w:val="000000"/>
          <w:sz w:val="18"/>
          <w:szCs w:val="18"/>
        </w:rPr>
        <w:t xml:space="preserve"> company</w:t>
      </w:r>
      <w:r w:rsidRPr="007A4B80">
        <w:rPr>
          <w:rFonts w:asciiTheme="majorHAnsi" w:eastAsia="Times New Roman" w:hAnsiTheme="majorHAnsi" w:cstheme="majorHAnsi"/>
          <w:color w:val="000000"/>
          <w:sz w:val="18"/>
          <w:szCs w:val="18"/>
        </w:rPr>
        <w:t xml:space="preserve"> will recognize our right to defend under Part One and Part Two and our right to inspect under Massachusetts law and Part Six</w:t>
      </w:r>
      <w:r w:rsidR="004B555F">
        <w:rPr>
          <w:rFonts w:asciiTheme="majorHAnsi" w:eastAsia="Times New Roman" w:hAnsiTheme="majorHAnsi" w:cstheme="majorHAnsi"/>
          <w:color w:val="000000"/>
          <w:sz w:val="18"/>
          <w:szCs w:val="18"/>
        </w:rPr>
        <w:t xml:space="preserve"> </w:t>
      </w:r>
      <w:r w:rsidR="004B555F" w:rsidRPr="007A4B80">
        <w:rPr>
          <w:rFonts w:asciiTheme="majorHAnsi" w:eastAsia="Times New Roman" w:hAnsiTheme="majorHAnsi" w:cstheme="majorHAnsi"/>
          <w:color w:val="000000"/>
          <w:sz w:val="18"/>
          <w:szCs w:val="18"/>
        </w:rPr>
        <w:t>(Conditions)</w:t>
      </w:r>
      <w:r w:rsidRPr="007A4B80">
        <w:rPr>
          <w:rFonts w:asciiTheme="majorHAnsi" w:eastAsia="Times New Roman" w:hAnsiTheme="majorHAnsi" w:cstheme="majorHAnsi"/>
          <w:color w:val="000000"/>
          <w:sz w:val="18"/>
          <w:szCs w:val="18"/>
        </w:rPr>
        <w:t>.</w:t>
      </w:r>
    </w:p>
    <w:p w:rsidR="005B243C" w:rsidRPr="007A4B80" w:rsidRDefault="005B243C" w:rsidP="00D9211B">
      <w:pPr>
        <w:spacing w:after="0" w:line="240" w:lineRule="auto"/>
        <w:jc w:val="both"/>
        <w:rPr>
          <w:rFonts w:asciiTheme="majorHAnsi" w:eastAsia="Times New Roman" w:hAnsiTheme="majorHAnsi" w:cstheme="majorHAnsi"/>
          <w:color w:val="000000"/>
          <w:sz w:val="18"/>
          <w:szCs w:val="18"/>
        </w:rPr>
      </w:pPr>
    </w:p>
    <w:p w:rsidR="005B243C" w:rsidRDefault="005B243C" w:rsidP="00D9211B">
      <w:pPr>
        <w:spacing w:after="0" w:line="240" w:lineRule="auto"/>
        <w:jc w:val="both"/>
        <w:rPr>
          <w:rFonts w:asciiTheme="majorHAnsi" w:eastAsia="Times New Roman" w:hAnsiTheme="majorHAnsi" w:cstheme="majorHAnsi"/>
          <w:color w:val="000000"/>
          <w:sz w:val="18"/>
          <w:szCs w:val="18"/>
        </w:rPr>
      </w:pPr>
      <w:r w:rsidRPr="007A4B80">
        <w:rPr>
          <w:rFonts w:asciiTheme="majorHAnsi" w:eastAsia="Times New Roman" w:hAnsiTheme="majorHAnsi" w:cstheme="majorHAnsi"/>
          <w:color w:val="000000"/>
          <w:sz w:val="18"/>
          <w:szCs w:val="18"/>
        </w:rPr>
        <w:t>The experience of the employees leased to the client</w:t>
      </w:r>
      <w:r w:rsidR="004B555F">
        <w:rPr>
          <w:rFonts w:asciiTheme="majorHAnsi" w:eastAsia="Times New Roman" w:hAnsiTheme="majorHAnsi" w:cstheme="majorHAnsi"/>
          <w:color w:val="000000"/>
          <w:sz w:val="18"/>
          <w:szCs w:val="18"/>
        </w:rPr>
        <w:t xml:space="preserve"> company</w:t>
      </w:r>
      <w:r w:rsidRPr="007A4B80">
        <w:rPr>
          <w:rFonts w:asciiTheme="majorHAnsi" w:eastAsia="Times New Roman" w:hAnsiTheme="majorHAnsi" w:cstheme="majorHAnsi"/>
          <w:color w:val="000000"/>
          <w:sz w:val="18"/>
          <w:szCs w:val="18"/>
        </w:rPr>
        <w:t xml:space="preserve"> shall be separately maintained.</w:t>
      </w:r>
    </w:p>
    <w:p w:rsidR="002208B0" w:rsidRDefault="002208B0" w:rsidP="00D9211B">
      <w:pPr>
        <w:spacing w:after="0" w:line="240" w:lineRule="auto"/>
        <w:jc w:val="both"/>
        <w:rPr>
          <w:rFonts w:asciiTheme="majorHAnsi" w:eastAsia="Times New Roman" w:hAnsiTheme="majorHAnsi" w:cstheme="majorHAnsi"/>
          <w:color w:val="000000"/>
          <w:sz w:val="18"/>
          <w:szCs w:val="18"/>
        </w:rPr>
      </w:pPr>
    </w:p>
    <w:p w:rsidR="005B243C" w:rsidRDefault="005B243C" w:rsidP="005B243C">
      <w:pPr>
        <w:tabs>
          <w:tab w:val="left" w:pos="161"/>
          <w:tab w:val="left" w:pos="863"/>
        </w:tabs>
        <w:spacing w:after="0" w:line="240" w:lineRule="auto"/>
        <w:rPr>
          <w:rFonts w:asciiTheme="majorHAnsi" w:eastAsia="Times New Roman" w:hAnsiTheme="majorHAnsi" w:cstheme="majorHAnsi"/>
          <w:b/>
          <w:color w:val="000000"/>
          <w:sz w:val="18"/>
          <w:szCs w:val="18"/>
        </w:rPr>
      </w:pPr>
      <w:r w:rsidRPr="00A164FD">
        <w:rPr>
          <w:rFonts w:asciiTheme="majorHAnsi" w:eastAsia="Times New Roman" w:hAnsiTheme="majorHAnsi" w:cstheme="majorHAnsi"/>
          <w:b/>
          <w:color w:val="000000"/>
          <w:sz w:val="18"/>
          <w:szCs w:val="18"/>
        </w:rPr>
        <w:t>Schedule</w:t>
      </w:r>
    </w:p>
    <w:p w:rsidR="00A164FD" w:rsidRPr="0079473D" w:rsidRDefault="00A164FD" w:rsidP="005B243C">
      <w:pPr>
        <w:tabs>
          <w:tab w:val="left" w:pos="161"/>
          <w:tab w:val="left" w:pos="863"/>
        </w:tabs>
        <w:spacing w:after="0" w:line="240" w:lineRule="auto"/>
        <w:rPr>
          <w:rFonts w:asciiTheme="majorHAnsi" w:eastAsia="Times New Roman" w:hAnsiTheme="majorHAnsi" w:cstheme="majorHAnsi"/>
          <w:color w:val="000000"/>
          <w:sz w:val="18"/>
          <w:szCs w:val="18"/>
        </w:rPr>
      </w:pPr>
    </w:p>
    <w:p w:rsidR="005B243C" w:rsidRPr="0079473D" w:rsidRDefault="005B243C" w:rsidP="005B243C">
      <w:pPr>
        <w:tabs>
          <w:tab w:val="left" w:pos="738"/>
          <w:tab w:val="left" w:pos="6138"/>
        </w:tabs>
        <w:spacing w:after="0" w:line="240" w:lineRule="auto"/>
        <w:rPr>
          <w:rFonts w:asciiTheme="majorHAnsi" w:eastAsia="Times New Roman" w:hAnsiTheme="majorHAnsi" w:cstheme="majorHAnsi"/>
          <w:bCs/>
          <w:color w:val="000000"/>
          <w:sz w:val="18"/>
          <w:szCs w:val="18"/>
        </w:rPr>
      </w:pPr>
      <w:r w:rsidRPr="0079473D">
        <w:rPr>
          <w:rFonts w:asciiTheme="majorHAnsi" w:eastAsia="Times New Roman" w:hAnsiTheme="majorHAnsi" w:cstheme="majorHAnsi"/>
          <w:bCs/>
          <w:color w:val="000000"/>
          <w:sz w:val="18"/>
          <w:szCs w:val="18"/>
        </w:rPr>
        <w:t>Name of Client</w:t>
      </w:r>
      <w:r w:rsidRPr="0079473D">
        <w:rPr>
          <w:rFonts w:asciiTheme="majorHAnsi" w:eastAsia="Times New Roman" w:hAnsiTheme="majorHAnsi" w:cstheme="majorHAnsi"/>
          <w:color w:val="000000"/>
          <w:sz w:val="18"/>
          <w:szCs w:val="18"/>
        </w:rPr>
        <w:tab/>
      </w:r>
      <w:r w:rsidRPr="0079473D">
        <w:rPr>
          <w:rFonts w:asciiTheme="majorHAnsi" w:eastAsia="Times New Roman" w:hAnsiTheme="majorHAnsi" w:cstheme="majorHAnsi"/>
          <w:bCs/>
          <w:color w:val="000000"/>
          <w:sz w:val="18"/>
          <w:szCs w:val="18"/>
        </w:rPr>
        <w:t>Address</w:t>
      </w:r>
      <w:r w:rsidRPr="0079473D">
        <w:rPr>
          <w:rFonts w:asciiTheme="majorHAnsi" w:eastAsia="Times New Roman" w:hAnsiTheme="majorHAnsi" w:cstheme="majorHAnsi"/>
          <w:color w:val="000000"/>
          <w:sz w:val="18"/>
          <w:szCs w:val="18"/>
        </w:rPr>
        <w:tab/>
      </w:r>
      <w:r w:rsidRPr="0079473D">
        <w:rPr>
          <w:rFonts w:asciiTheme="majorHAnsi" w:eastAsia="Times New Roman" w:hAnsiTheme="majorHAnsi" w:cstheme="majorHAnsi"/>
          <w:bCs/>
          <w:color w:val="000000"/>
          <w:sz w:val="18"/>
          <w:szCs w:val="18"/>
        </w:rPr>
        <w:t>FEIN</w:t>
      </w:r>
    </w:p>
    <w:p w:rsidR="005B243C" w:rsidRDefault="005B243C" w:rsidP="005B243C">
      <w:pPr>
        <w:tabs>
          <w:tab w:val="left" w:pos="738"/>
          <w:tab w:val="left" w:pos="6138"/>
        </w:tabs>
        <w:spacing w:after="0" w:line="240" w:lineRule="auto"/>
        <w:rPr>
          <w:rFonts w:asciiTheme="majorHAnsi" w:eastAsia="Times New Roman" w:hAnsiTheme="majorHAnsi" w:cstheme="majorHAnsi"/>
          <w:color w:val="000000"/>
          <w:sz w:val="18"/>
          <w:szCs w:val="18"/>
        </w:rPr>
      </w:pPr>
    </w:p>
    <w:p w:rsidR="0079473D" w:rsidRPr="0079473D" w:rsidRDefault="0079473D" w:rsidP="005B243C">
      <w:pPr>
        <w:tabs>
          <w:tab w:val="left" w:pos="738"/>
          <w:tab w:val="left" w:pos="6138"/>
        </w:tabs>
        <w:spacing w:after="0" w:line="240" w:lineRule="auto"/>
        <w:rPr>
          <w:rFonts w:asciiTheme="majorHAnsi" w:eastAsia="Times New Roman" w:hAnsiTheme="majorHAnsi" w:cstheme="majorHAnsi"/>
          <w:color w:val="000000"/>
          <w:sz w:val="18"/>
          <w:szCs w:val="18"/>
        </w:rPr>
      </w:pPr>
    </w:p>
    <w:p w:rsidR="0079473D" w:rsidRDefault="0079473D" w:rsidP="005B243C">
      <w:pPr>
        <w:tabs>
          <w:tab w:val="left" w:pos="738"/>
          <w:tab w:val="left" w:pos="6138"/>
        </w:tabs>
        <w:spacing w:after="0" w:line="240" w:lineRule="auto"/>
        <w:rPr>
          <w:rFonts w:asciiTheme="majorHAnsi" w:eastAsia="Times New Roman" w:hAnsiTheme="majorHAnsi" w:cstheme="majorHAnsi"/>
          <w:color w:val="000000"/>
          <w:sz w:val="18"/>
          <w:szCs w:val="18"/>
        </w:rPr>
      </w:pPr>
    </w:p>
    <w:p w:rsidR="004B555F" w:rsidRPr="0079473D" w:rsidRDefault="004B555F" w:rsidP="005B243C">
      <w:pPr>
        <w:tabs>
          <w:tab w:val="left" w:pos="738"/>
          <w:tab w:val="left" w:pos="6138"/>
        </w:tabs>
        <w:spacing w:after="0" w:line="240" w:lineRule="auto"/>
        <w:rPr>
          <w:rFonts w:asciiTheme="majorHAnsi" w:eastAsia="Times New Roman" w:hAnsiTheme="majorHAnsi" w:cstheme="majorHAnsi"/>
          <w:color w:val="000000"/>
          <w:sz w:val="18"/>
          <w:szCs w:val="18"/>
        </w:rPr>
      </w:pPr>
    </w:p>
    <w:p w:rsidR="00E06218" w:rsidRPr="00A740EA" w:rsidRDefault="005B243C" w:rsidP="002208B0">
      <w:pPr>
        <w:spacing w:after="0" w:line="240" w:lineRule="auto"/>
        <w:ind w:left="720" w:hanging="720"/>
        <w:jc w:val="both"/>
        <w:rPr>
          <w:rFonts w:asciiTheme="majorHAnsi" w:eastAsia="Times New Roman" w:hAnsiTheme="majorHAnsi" w:cstheme="majorHAnsi"/>
          <w:color w:val="000000"/>
          <w:sz w:val="18"/>
          <w:szCs w:val="18"/>
        </w:rPr>
      </w:pPr>
      <w:r w:rsidRPr="00F941F7">
        <w:rPr>
          <w:rFonts w:asciiTheme="majorHAnsi" w:eastAsia="Times New Roman" w:hAnsiTheme="majorHAnsi" w:cstheme="majorHAnsi"/>
          <w:bCs/>
          <w:color w:val="000000"/>
          <w:sz w:val="18"/>
          <w:szCs w:val="18"/>
        </w:rPr>
        <w:t>Note:</w:t>
      </w:r>
      <w:r w:rsidRPr="00F941F7">
        <w:rPr>
          <w:rFonts w:asciiTheme="majorHAnsi" w:eastAsia="Times New Roman" w:hAnsiTheme="majorHAnsi" w:cstheme="majorHAnsi"/>
          <w:bCs/>
          <w:color w:val="000000"/>
          <w:sz w:val="18"/>
          <w:szCs w:val="18"/>
        </w:rPr>
        <w:tab/>
      </w:r>
      <w:r w:rsidRPr="00F941F7">
        <w:rPr>
          <w:rFonts w:asciiTheme="majorHAnsi" w:eastAsia="Times New Roman" w:hAnsiTheme="majorHAnsi" w:cstheme="majorHAnsi"/>
          <w:color w:val="000000"/>
          <w:sz w:val="18"/>
          <w:szCs w:val="18"/>
        </w:rPr>
        <w:t>Use this endorsement with a policy showing Massachusetts in Item 3.A. of the Information Page when the insured</w:t>
      </w:r>
      <w:r w:rsidRPr="005B243C">
        <w:rPr>
          <w:rFonts w:asciiTheme="majorHAnsi" w:eastAsia="Times New Roman" w:hAnsiTheme="majorHAnsi" w:cstheme="majorHAnsi"/>
          <w:color w:val="000000"/>
          <w:sz w:val="18"/>
          <w:szCs w:val="18"/>
        </w:rPr>
        <w:t xml:space="preserve"> (</w:t>
      </w:r>
      <w:r w:rsidR="00511DD8">
        <w:rPr>
          <w:rFonts w:asciiTheme="majorHAnsi" w:eastAsia="Times New Roman" w:hAnsiTheme="majorHAnsi" w:cstheme="majorHAnsi"/>
          <w:color w:val="000000"/>
          <w:sz w:val="18"/>
          <w:szCs w:val="18"/>
        </w:rPr>
        <w:t>ELC</w:t>
      </w:r>
      <w:r w:rsidR="00B32FBC">
        <w:rPr>
          <w:rFonts w:asciiTheme="majorHAnsi" w:eastAsia="Times New Roman" w:hAnsiTheme="majorHAnsi" w:cstheme="majorHAnsi"/>
          <w:color w:val="000000"/>
          <w:sz w:val="18"/>
          <w:szCs w:val="18"/>
        </w:rPr>
        <w:t xml:space="preserve"> or PEO</w:t>
      </w:r>
      <w:r w:rsidRPr="002208B0">
        <w:rPr>
          <w:rFonts w:asciiTheme="majorHAnsi" w:eastAsia="Times New Roman" w:hAnsiTheme="majorHAnsi" w:cstheme="majorHAnsi"/>
          <w:color w:val="000000"/>
          <w:sz w:val="18"/>
          <w:szCs w:val="18"/>
        </w:rPr>
        <w:t>)</w:t>
      </w:r>
      <w:r w:rsidRPr="005B243C">
        <w:rPr>
          <w:rFonts w:asciiTheme="majorHAnsi" w:eastAsia="Times New Roman" w:hAnsiTheme="majorHAnsi" w:cstheme="majorHAnsi"/>
          <w:color w:val="000000"/>
          <w:sz w:val="18"/>
          <w:szCs w:val="18"/>
        </w:rPr>
        <w:t xml:space="preserve"> named in Item 1 of the Information Page fulfills its obligation to provide insurance for workers</w:t>
      </w:r>
      <w:r w:rsidR="00E10467">
        <w:rPr>
          <w:rFonts w:asciiTheme="majorHAnsi" w:eastAsia="Times New Roman" w:hAnsiTheme="majorHAnsi" w:cstheme="majorHAnsi"/>
          <w:color w:val="000000"/>
          <w:sz w:val="18"/>
          <w:szCs w:val="18"/>
        </w:rPr>
        <w:t>’</w:t>
      </w:r>
      <w:r w:rsidRPr="005B243C">
        <w:rPr>
          <w:rFonts w:asciiTheme="majorHAnsi" w:eastAsia="Times New Roman" w:hAnsiTheme="majorHAnsi" w:cstheme="majorHAnsi"/>
          <w:color w:val="000000"/>
          <w:sz w:val="18"/>
          <w:szCs w:val="18"/>
        </w:rPr>
        <w:t xml:space="preserve"> compensation and employers</w:t>
      </w:r>
      <w:r w:rsidR="00E10467">
        <w:rPr>
          <w:rFonts w:asciiTheme="majorHAnsi" w:eastAsia="Times New Roman" w:hAnsiTheme="majorHAnsi" w:cstheme="majorHAnsi"/>
          <w:color w:val="000000"/>
          <w:sz w:val="18"/>
          <w:szCs w:val="18"/>
        </w:rPr>
        <w:t>’</w:t>
      </w:r>
      <w:r w:rsidRPr="005B243C">
        <w:rPr>
          <w:rFonts w:asciiTheme="majorHAnsi" w:eastAsia="Times New Roman" w:hAnsiTheme="majorHAnsi" w:cstheme="majorHAnsi"/>
          <w:color w:val="000000"/>
          <w:sz w:val="18"/>
          <w:szCs w:val="18"/>
        </w:rPr>
        <w:t xml:space="preserve"> liability claims made by employees leased to an entity (</w:t>
      </w:r>
      <w:r w:rsidR="00E10467">
        <w:rPr>
          <w:rFonts w:asciiTheme="majorHAnsi" w:eastAsia="Times New Roman" w:hAnsiTheme="majorHAnsi" w:cstheme="majorHAnsi"/>
          <w:color w:val="000000"/>
          <w:sz w:val="18"/>
          <w:szCs w:val="18"/>
        </w:rPr>
        <w:t xml:space="preserve">the </w:t>
      </w:r>
      <w:r w:rsidRPr="005B243C">
        <w:rPr>
          <w:rFonts w:asciiTheme="majorHAnsi" w:eastAsia="Times New Roman" w:hAnsiTheme="majorHAnsi" w:cstheme="majorHAnsi"/>
          <w:color w:val="000000"/>
          <w:sz w:val="18"/>
          <w:szCs w:val="18"/>
        </w:rPr>
        <w:t>client) named in the endorsement Schedule, under a contractual agreement.</w:t>
      </w:r>
    </w:p>
    <w:sectPr w:rsidR="00E06218" w:rsidRPr="00A740E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694" w:rsidRDefault="002D5694" w:rsidP="0079473D">
      <w:pPr>
        <w:spacing w:after="0" w:line="240" w:lineRule="auto"/>
      </w:pPr>
      <w:r>
        <w:separator/>
      </w:r>
    </w:p>
  </w:endnote>
  <w:endnote w:type="continuationSeparator" w:id="0">
    <w:p w:rsidR="002D5694" w:rsidRDefault="002D5694" w:rsidP="00794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694" w:rsidRDefault="002D5694" w:rsidP="0079473D">
      <w:pPr>
        <w:spacing w:after="0" w:line="240" w:lineRule="auto"/>
      </w:pPr>
      <w:r>
        <w:separator/>
      </w:r>
    </w:p>
  </w:footnote>
  <w:footnote w:type="continuationSeparator" w:id="0">
    <w:p w:rsidR="002D5694" w:rsidRDefault="002D5694" w:rsidP="00794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00E" w:rsidRDefault="00CF30BE" w:rsidP="00CF30BE">
    <w:pPr>
      <w:pStyle w:val="Header"/>
      <w:tabs>
        <w:tab w:val="clear" w:pos="4680"/>
      </w:tabs>
      <w:rPr>
        <w:sz w:val="20"/>
        <w:szCs w:val="20"/>
      </w:rPr>
    </w:pPr>
    <w:r w:rsidRPr="00CF30BE">
      <w:rPr>
        <w:sz w:val="20"/>
        <w:szCs w:val="20"/>
      </w:rPr>
      <w:t>WORKERS COMPENSATION AND EMPLOYERS LIABILITY INSURANCE POLICY</w:t>
    </w:r>
    <w:r w:rsidRPr="00CF30BE">
      <w:rPr>
        <w:sz w:val="20"/>
        <w:szCs w:val="20"/>
      </w:rPr>
      <w:tab/>
      <w:t>WC 20 03 04 D</w:t>
    </w:r>
  </w:p>
  <w:p w:rsidR="00CF30BE" w:rsidRDefault="00CF30BE" w:rsidP="00CF30BE">
    <w:pPr>
      <w:pStyle w:val="Header"/>
      <w:tabs>
        <w:tab w:val="clear" w:pos="4680"/>
      </w:tabs>
      <w:rPr>
        <w:sz w:val="20"/>
        <w:szCs w:val="20"/>
      </w:rPr>
    </w:pPr>
  </w:p>
  <w:p w:rsidR="00CF30BE" w:rsidRPr="00CF30BE" w:rsidRDefault="00CF30BE" w:rsidP="00CF30BE">
    <w:pPr>
      <w:pStyle w:val="Header"/>
      <w:pBdr>
        <w:bottom w:val="single" w:sz="4" w:space="1" w:color="auto"/>
      </w:pBdr>
      <w:rPr>
        <w:sz w:val="18"/>
        <w:szCs w:val="18"/>
      </w:rPr>
    </w:pPr>
    <w:r w:rsidRPr="00CF30BE">
      <w:rPr>
        <w:sz w:val="18"/>
        <w:szCs w:val="18"/>
      </w:rPr>
      <w:tab/>
    </w:r>
    <w:r w:rsidRPr="00CF30BE">
      <w:rPr>
        <w:i/>
        <w:sz w:val="18"/>
        <w:szCs w:val="18"/>
      </w:rPr>
      <w:t xml:space="preserve">Effective </w:t>
    </w:r>
    <w:r w:rsidR="005E581F">
      <w:rPr>
        <w:i/>
        <w:sz w:val="18"/>
        <w:szCs w:val="18"/>
      </w:rPr>
      <w:t xml:space="preserve">April </w:t>
    </w:r>
    <w:r w:rsidRPr="00CF30BE">
      <w:rPr>
        <w:i/>
        <w:sz w:val="18"/>
        <w:szCs w:val="18"/>
      </w:rPr>
      <w:t>1, 2020</w:t>
    </w:r>
    <w:r w:rsidRPr="00CF30BE">
      <w:rPr>
        <w:sz w:val="18"/>
        <w:szCs w:val="18"/>
      </w:rPr>
      <w:tab/>
      <w:t>Standard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43C"/>
    <w:rsid w:val="0001500E"/>
    <w:rsid w:val="000F65D4"/>
    <w:rsid w:val="001227A5"/>
    <w:rsid w:val="00133D2D"/>
    <w:rsid w:val="001A269E"/>
    <w:rsid w:val="002208B0"/>
    <w:rsid w:val="00287718"/>
    <w:rsid w:val="002D5694"/>
    <w:rsid w:val="002F0F07"/>
    <w:rsid w:val="0030649B"/>
    <w:rsid w:val="00317086"/>
    <w:rsid w:val="0036479E"/>
    <w:rsid w:val="003702CF"/>
    <w:rsid w:val="00387A7E"/>
    <w:rsid w:val="003B2493"/>
    <w:rsid w:val="004855A7"/>
    <w:rsid w:val="004B555F"/>
    <w:rsid w:val="00511DD8"/>
    <w:rsid w:val="00571EC1"/>
    <w:rsid w:val="005B243C"/>
    <w:rsid w:val="005E581F"/>
    <w:rsid w:val="006D2830"/>
    <w:rsid w:val="00772445"/>
    <w:rsid w:val="0079473D"/>
    <w:rsid w:val="0079633B"/>
    <w:rsid w:val="007A4B80"/>
    <w:rsid w:val="007C3E33"/>
    <w:rsid w:val="00813071"/>
    <w:rsid w:val="008851E3"/>
    <w:rsid w:val="00920329"/>
    <w:rsid w:val="00A042BF"/>
    <w:rsid w:val="00A061CD"/>
    <w:rsid w:val="00A164FD"/>
    <w:rsid w:val="00A301DB"/>
    <w:rsid w:val="00A740EA"/>
    <w:rsid w:val="00A749C3"/>
    <w:rsid w:val="00AD45E3"/>
    <w:rsid w:val="00AF7679"/>
    <w:rsid w:val="00B32FBC"/>
    <w:rsid w:val="00B36A34"/>
    <w:rsid w:val="00B601A4"/>
    <w:rsid w:val="00CF30BE"/>
    <w:rsid w:val="00D0531E"/>
    <w:rsid w:val="00D42FED"/>
    <w:rsid w:val="00D75B3D"/>
    <w:rsid w:val="00D9211B"/>
    <w:rsid w:val="00E10467"/>
    <w:rsid w:val="00EE3844"/>
    <w:rsid w:val="00F941F7"/>
    <w:rsid w:val="00FA162D"/>
    <w:rsid w:val="00FC1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786CCF-5760-4855-A621-C7126C9AE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B243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B243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B243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B243C"/>
    <w:rPr>
      <w:color w:val="0000FF"/>
      <w:u w:val="single"/>
    </w:rPr>
  </w:style>
  <w:style w:type="paragraph" w:styleId="BalloonText">
    <w:name w:val="Balloon Text"/>
    <w:basedOn w:val="Normal"/>
    <w:link w:val="BalloonTextChar"/>
    <w:uiPriority w:val="99"/>
    <w:semiHidden/>
    <w:unhideWhenUsed/>
    <w:rsid w:val="005B2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43C"/>
    <w:rPr>
      <w:rFonts w:ascii="Segoe UI" w:hAnsi="Segoe UI" w:cs="Segoe UI"/>
      <w:sz w:val="18"/>
      <w:szCs w:val="18"/>
    </w:rPr>
  </w:style>
  <w:style w:type="paragraph" w:styleId="Header">
    <w:name w:val="header"/>
    <w:basedOn w:val="Normal"/>
    <w:link w:val="HeaderChar"/>
    <w:uiPriority w:val="99"/>
    <w:unhideWhenUsed/>
    <w:rsid w:val="00794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73D"/>
  </w:style>
  <w:style w:type="paragraph" w:styleId="Footer">
    <w:name w:val="footer"/>
    <w:basedOn w:val="Normal"/>
    <w:link w:val="FooterChar"/>
    <w:uiPriority w:val="99"/>
    <w:unhideWhenUsed/>
    <w:rsid w:val="00794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278512">
      <w:bodyDiv w:val="1"/>
      <w:marLeft w:val="0"/>
      <w:marRight w:val="0"/>
      <w:marTop w:val="0"/>
      <w:marBottom w:val="0"/>
      <w:divBdr>
        <w:top w:val="none" w:sz="0" w:space="0" w:color="auto"/>
        <w:left w:val="none" w:sz="0" w:space="0" w:color="auto"/>
        <w:bottom w:val="none" w:sz="0" w:space="0" w:color="auto"/>
        <w:right w:val="none" w:sz="0" w:space="0" w:color="auto"/>
      </w:divBdr>
      <w:divsChild>
        <w:div w:id="2085687990">
          <w:marLeft w:val="0"/>
          <w:marRight w:val="0"/>
          <w:marTop w:val="0"/>
          <w:marBottom w:val="0"/>
          <w:divBdr>
            <w:top w:val="none" w:sz="0" w:space="0" w:color="auto"/>
            <w:left w:val="none" w:sz="0" w:space="0" w:color="auto"/>
            <w:bottom w:val="none" w:sz="0" w:space="0" w:color="auto"/>
            <w:right w:val="none" w:sz="0" w:space="0" w:color="auto"/>
          </w:divBdr>
        </w:div>
        <w:div w:id="80686186">
          <w:marLeft w:val="0"/>
          <w:marRight w:val="0"/>
          <w:marTop w:val="0"/>
          <w:marBottom w:val="0"/>
          <w:divBdr>
            <w:top w:val="none" w:sz="0" w:space="0" w:color="auto"/>
            <w:left w:val="none" w:sz="0" w:space="0" w:color="auto"/>
            <w:bottom w:val="none" w:sz="0" w:space="0" w:color="auto"/>
            <w:right w:val="none" w:sz="0" w:space="0" w:color="auto"/>
          </w:divBdr>
        </w:div>
        <w:div w:id="306517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656FC-2D47-4692-ABA4-BA359F0B7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Cronin</dc:creator>
  <cp:keywords/>
  <dc:description/>
  <cp:lastModifiedBy>Mary Travers</cp:lastModifiedBy>
  <cp:revision>2</cp:revision>
  <cp:lastPrinted>2019-12-13T20:22:00Z</cp:lastPrinted>
  <dcterms:created xsi:type="dcterms:W3CDTF">2020-02-26T19:28:00Z</dcterms:created>
  <dcterms:modified xsi:type="dcterms:W3CDTF">2020-02-26T19:28:00Z</dcterms:modified>
</cp:coreProperties>
</file>